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D589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东华大学硕士研究生招生考试大纲</w:t>
      </w:r>
    </w:p>
    <w:p w14:paraId="616EEA25">
      <w:pPr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b/>
          <w:szCs w:val="21"/>
        </w:rPr>
        <w:t>科目编号：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>877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b/>
          <w:szCs w:val="21"/>
        </w:rPr>
        <w:t>科目名称：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/>
          <w:szCs w:val="21"/>
          <w:u w:val="single"/>
        </w:rPr>
        <w:t>生物综合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</w:p>
    <w:p w14:paraId="31A9FD80">
      <w:pPr>
        <w:widowControl/>
        <w:adjustRightInd w:val="0"/>
        <w:snapToGrid w:val="0"/>
        <w:contextualSpacing/>
        <w:jc w:val="left"/>
        <w:rPr>
          <w:rFonts w:ascii="Times New Roman" w:hAnsi="Times New Roman" w:eastAsia="宋体" w:cs="Times New Roman"/>
          <w:szCs w:val="21"/>
          <w:u w:val="single"/>
        </w:rPr>
      </w:pPr>
    </w:p>
    <w:p w14:paraId="51F43A07">
      <w:pPr>
        <w:spacing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OLE_LINK1"/>
      <w:r>
        <w:rPr>
          <w:rFonts w:ascii="Times New Roman" w:hAnsi="Times New Roman" w:eastAsia="宋体" w:cs="Times New Roman"/>
          <w:b/>
          <w:szCs w:val="21"/>
        </w:rPr>
        <w:t>一、考试总体要求</w:t>
      </w:r>
    </w:p>
    <w:p w14:paraId="54530A4F">
      <w:pPr>
        <w:spacing w:after="156" w:afterLines="50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生物综合涵盖微生物学、细胞生物学及分子生物学的核心理论与专业知识。考生需系统掌握这三门课程的基本理论、实验技术与前沿知识，能够综合运用其知识分析微生物生长代谢、细胞信号网络、基因表达调控等交叉问题，并关注学科前沿动态。具备运用所学理论分析和解决问题的能力，达到攻读硕士学位研究生的专业水平。</w:t>
      </w:r>
    </w:p>
    <w:p w14:paraId="1BAE91D9">
      <w:pPr>
        <w:spacing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二、</w:t>
      </w:r>
      <w:r>
        <w:rPr>
          <w:rFonts w:ascii="Times New Roman" w:hAnsi="Times New Roman" w:eastAsia="宋体" w:cs="Times New Roman"/>
          <w:b/>
          <w:szCs w:val="21"/>
        </w:rPr>
        <w:t>考试内容</w:t>
      </w:r>
    </w:p>
    <w:p w14:paraId="5319F974">
      <w:pPr>
        <w:adjustRightInd w:val="0"/>
        <w:snapToGrid w:val="0"/>
        <w:spacing w:after="156" w:afterLines="5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（一）微生物学</w:t>
      </w:r>
    </w:p>
    <w:p w14:paraId="4D0EE63C">
      <w:pPr>
        <w:numPr>
          <w:ilvl w:val="0"/>
          <w:numId w:val="1"/>
        </w:numPr>
        <w:adjustRightInd w:val="0"/>
        <w:snapToGrid w:val="0"/>
        <w:spacing w:before="156" w:beforeLines="50"/>
        <w:ind w:left="0" w:firstLine="192" w:firstLineChars="91"/>
        <w:contextualSpacing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原核微生物</w:t>
      </w:r>
    </w:p>
    <w:p w14:paraId="48F8017A">
      <w:pPr>
        <w:widowControl/>
        <w:numPr>
          <w:ilvl w:val="0"/>
          <w:numId w:val="2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细菌的形态、结构及功能</w:t>
      </w:r>
    </w:p>
    <w:p w14:paraId="27F8FDC6">
      <w:pPr>
        <w:widowControl/>
        <w:numPr>
          <w:ilvl w:val="0"/>
          <w:numId w:val="2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放线菌的形态、繁殖及群体特征</w:t>
      </w:r>
    </w:p>
    <w:p w14:paraId="2B0C7397">
      <w:pPr>
        <w:widowControl/>
        <w:numPr>
          <w:ilvl w:val="0"/>
          <w:numId w:val="2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蓝细菌、支原体、立克次氏体和衣原体</w:t>
      </w:r>
    </w:p>
    <w:p w14:paraId="2B23BC5B">
      <w:pPr>
        <w:numPr>
          <w:ilvl w:val="0"/>
          <w:numId w:val="1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真核微生物</w:t>
      </w:r>
    </w:p>
    <w:p w14:paraId="05A408A6">
      <w:pPr>
        <w:widowControl/>
        <w:numPr>
          <w:ilvl w:val="0"/>
          <w:numId w:val="3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酵母菌的形态构造、繁殖特征及生活史</w:t>
      </w:r>
    </w:p>
    <w:p w14:paraId="4E0F347A">
      <w:pPr>
        <w:widowControl/>
        <w:numPr>
          <w:ilvl w:val="0"/>
          <w:numId w:val="3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霉菌的形态构造及繁殖</w:t>
      </w:r>
    </w:p>
    <w:p w14:paraId="330EDBDD">
      <w:pPr>
        <w:numPr>
          <w:ilvl w:val="0"/>
          <w:numId w:val="1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病毒和亚病毒</w:t>
      </w:r>
    </w:p>
    <w:p w14:paraId="335A2DC5">
      <w:pPr>
        <w:widowControl/>
        <w:numPr>
          <w:ilvl w:val="0"/>
          <w:numId w:val="4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病毒形态、构造、繁殖及群体特征</w:t>
      </w:r>
    </w:p>
    <w:p w14:paraId="259AAFF1">
      <w:pPr>
        <w:widowControl/>
        <w:numPr>
          <w:ilvl w:val="0"/>
          <w:numId w:val="4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亚病毒</w:t>
      </w:r>
    </w:p>
    <w:p w14:paraId="3A5C6E11">
      <w:pPr>
        <w:widowControl/>
        <w:numPr>
          <w:ilvl w:val="0"/>
          <w:numId w:val="4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病毒与实践</w:t>
      </w:r>
    </w:p>
    <w:p w14:paraId="13170EAE">
      <w:pPr>
        <w:numPr>
          <w:ilvl w:val="0"/>
          <w:numId w:val="1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微生物的营养和培养基</w:t>
      </w:r>
    </w:p>
    <w:p w14:paraId="69838D87">
      <w:pPr>
        <w:widowControl/>
        <w:numPr>
          <w:ilvl w:val="0"/>
          <w:numId w:val="5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微生物的营养要素和营养类型</w:t>
      </w:r>
    </w:p>
    <w:p w14:paraId="76D96DE0">
      <w:pPr>
        <w:widowControl/>
        <w:numPr>
          <w:ilvl w:val="0"/>
          <w:numId w:val="5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营养物质进入细胞的方式</w:t>
      </w:r>
    </w:p>
    <w:p w14:paraId="0E59118E">
      <w:pPr>
        <w:widowControl/>
        <w:numPr>
          <w:ilvl w:val="0"/>
          <w:numId w:val="5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培养基</w:t>
      </w:r>
    </w:p>
    <w:p w14:paraId="72924F2A">
      <w:pPr>
        <w:numPr>
          <w:ilvl w:val="0"/>
          <w:numId w:val="1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微生物的新陈代谢</w:t>
      </w:r>
    </w:p>
    <w:p w14:paraId="3896C312">
      <w:pPr>
        <w:widowControl/>
        <w:numPr>
          <w:ilvl w:val="0"/>
          <w:numId w:val="6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化能异养微生物、自养微生物和光能微生物的产能代谢</w:t>
      </w:r>
    </w:p>
    <w:p w14:paraId="01CFDBFD">
      <w:pPr>
        <w:widowControl/>
        <w:numPr>
          <w:ilvl w:val="0"/>
          <w:numId w:val="6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生物固氮</w:t>
      </w:r>
    </w:p>
    <w:p w14:paraId="0AC6670E">
      <w:pPr>
        <w:widowControl/>
        <w:numPr>
          <w:ilvl w:val="0"/>
          <w:numId w:val="6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肽聚糖的合成</w:t>
      </w:r>
    </w:p>
    <w:p w14:paraId="68D075AD">
      <w:pPr>
        <w:numPr>
          <w:ilvl w:val="0"/>
          <w:numId w:val="1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微生物的生长及其控制</w:t>
      </w:r>
    </w:p>
    <w:p w14:paraId="37B670B6">
      <w:pPr>
        <w:widowControl/>
        <w:numPr>
          <w:ilvl w:val="0"/>
          <w:numId w:val="7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测定生长的研究方法</w:t>
      </w:r>
    </w:p>
    <w:p w14:paraId="6D0ED400">
      <w:pPr>
        <w:widowControl/>
        <w:numPr>
          <w:ilvl w:val="0"/>
          <w:numId w:val="7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微生物的生长规律</w:t>
      </w:r>
    </w:p>
    <w:p w14:paraId="6CE7F4B1">
      <w:pPr>
        <w:widowControl/>
        <w:numPr>
          <w:ilvl w:val="0"/>
          <w:numId w:val="7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影响微生物生长的主要因素</w:t>
      </w:r>
    </w:p>
    <w:p w14:paraId="19A30B56">
      <w:pPr>
        <w:widowControl/>
        <w:numPr>
          <w:ilvl w:val="0"/>
          <w:numId w:val="7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微生物生长的控制</w:t>
      </w:r>
    </w:p>
    <w:p w14:paraId="2B1EF33A">
      <w:pPr>
        <w:numPr>
          <w:ilvl w:val="0"/>
          <w:numId w:val="1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微生物的遗传与变异</w:t>
      </w:r>
    </w:p>
    <w:p w14:paraId="696659BA">
      <w:pPr>
        <w:widowControl/>
        <w:numPr>
          <w:ilvl w:val="0"/>
          <w:numId w:val="8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微生物遗传物质的类型</w:t>
      </w:r>
    </w:p>
    <w:p w14:paraId="168D1D19">
      <w:pPr>
        <w:widowControl/>
        <w:numPr>
          <w:ilvl w:val="0"/>
          <w:numId w:val="8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细菌的基因转移和重组</w:t>
      </w:r>
    </w:p>
    <w:p w14:paraId="3EA20A78">
      <w:pPr>
        <w:widowControl/>
        <w:numPr>
          <w:ilvl w:val="0"/>
          <w:numId w:val="8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微生物的突变</w:t>
      </w:r>
    </w:p>
    <w:p w14:paraId="697874E2">
      <w:pPr>
        <w:widowControl/>
        <w:numPr>
          <w:ilvl w:val="0"/>
          <w:numId w:val="8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微生物遗传变异的应用</w:t>
      </w:r>
    </w:p>
    <w:p w14:paraId="4D28F365">
      <w:pPr>
        <w:widowControl/>
        <w:numPr>
          <w:ilvl w:val="0"/>
          <w:numId w:val="8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菌种的衰退、复壮和保藏</w:t>
      </w:r>
    </w:p>
    <w:p w14:paraId="083A0E4F">
      <w:pPr>
        <w:numPr>
          <w:ilvl w:val="0"/>
          <w:numId w:val="1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微生物生态</w:t>
      </w:r>
    </w:p>
    <w:p w14:paraId="59B2A38C">
      <w:pPr>
        <w:widowControl/>
        <w:numPr>
          <w:ilvl w:val="0"/>
          <w:numId w:val="9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微生物在自然界的分布</w:t>
      </w:r>
    </w:p>
    <w:p w14:paraId="353913B7">
      <w:pPr>
        <w:widowControl/>
        <w:numPr>
          <w:ilvl w:val="0"/>
          <w:numId w:val="9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微生物与环境间的关系</w:t>
      </w:r>
    </w:p>
    <w:p w14:paraId="69B635DC">
      <w:pPr>
        <w:widowControl/>
        <w:numPr>
          <w:ilvl w:val="0"/>
          <w:numId w:val="9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微生物与自然界物质循环</w:t>
      </w:r>
    </w:p>
    <w:p w14:paraId="3647A6DD">
      <w:pPr>
        <w:numPr>
          <w:ilvl w:val="0"/>
          <w:numId w:val="1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传染与免疫</w:t>
      </w:r>
    </w:p>
    <w:p w14:paraId="28BAC9F3">
      <w:pPr>
        <w:widowControl/>
        <w:numPr>
          <w:ilvl w:val="0"/>
          <w:numId w:val="10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传染的概念及决定传染的基本因素</w:t>
      </w:r>
    </w:p>
    <w:p w14:paraId="20E233FD">
      <w:pPr>
        <w:widowControl/>
        <w:numPr>
          <w:ilvl w:val="0"/>
          <w:numId w:val="10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非特异性免疫和特异性免疫</w:t>
      </w:r>
    </w:p>
    <w:p w14:paraId="20F13A0B">
      <w:pPr>
        <w:widowControl/>
        <w:numPr>
          <w:ilvl w:val="0"/>
          <w:numId w:val="10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免疫反应</w:t>
      </w:r>
    </w:p>
    <w:p w14:paraId="614C7643">
      <w:pPr>
        <w:widowControl/>
        <w:numPr>
          <w:ilvl w:val="0"/>
          <w:numId w:val="10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生物制品</w:t>
      </w:r>
    </w:p>
    <w:p w14:paraId="4124ED4E">
      <w:pPr>
        <w:numPr>
          <w:ilvl w:val="0"/>
          <w:numId w:val="1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微生物的分类</w:t>
      </w:r>
    </w:p>
    <w:p w14:paraId="521AB669">
      <w:pPr>
        <w:widowControl/>
        <w:numPr>
          <w:ilvl w:val="0"/>
          <w:numId w:val="11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微生物分类单元、微生物的命名</w:t>
      </w:r>
    </w:p>
    <w:p w14:paraId="5383AA08">
      <w:pPr>
        <w:widowControl/>
        <w:numPr>
          <w:ilvl w:val="0"/>
          <w:numId w:val="11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微生物分类鉴定的方法</w:t>
      </w:r>
    </w:p>
    <w:bookmarkEnd w:id="0"/>
    <w:p w14:paraId="7EBD8709">
      <w:pPr>
        <w:adjustRightInd w:val="0"/>
        <w:snapToGrid w:val="0"/>
        <w:spacing w:before="156" w:beforeLines="50" w:after="156" w:afterLines="5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（二）细胞生物学</w:t>
      </w:r>
    </w:p>
    <w:p w14:paraId="4F009DBD">
      <w:pPr>
        <w:numPr>
          <w:ilvl w:val="0"/>
          <w:numId w:val="12"/>
        </w:numPr>
        <w:adjustRightInd w:val="0"/>
        <w:snapToGrid w:val="0"/>
        <w:spacing w:before="156" w:beforeLines="50"/>
        <w:ind w:left="0" w:firstLine="192" w:firstLineChars="91"/>
        <w:contextualSpacing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细胞学说与细胞的基本类型</w:t>
      </w:r>
    </w:p>
    <w:p w14:paraId="4A1DCD33">
      <w:pPr>
        <w:numPr>
          <w:ilvl w:val="0"/>
          <w:numId w:val="13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细胞学说与细胞生物学</w:t>
      </w:r>
    </w:p>
    <w:p w14:paraId="2A0B5BBC">
      <w:pPr>
        <w:numPr>
          <w:ilvl w:val="0"/>
          <w:numId w:val="13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细胞的同一性与多样性</w:t>
      </w:r>
    </w:p>
    <w:p w14:paraId="616DF03A">
      <w:pPr>
        <w:numPr>
          <w:ilvl w:val="0"/>
          <w:numId w:val="13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细胞的基本类型</w:t>
      </w:r>
    </w:p>
    <w:p w14:paraId="635E538C">
      <w:pPr>
        <w:numPr>
          <w:ilvl w:val="0"/>
          <w:numId w:val="12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细胞的基本结构与功能</w:t>
      </w:r>
    </w:p>
    <w:p w14:paraId="44443EF3">
      <w:pPr>
        <w:numPr>
          <w:ilvl w:val="0"/>
          <w:numId w:val="14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细胞膜与跨膜运输</w:t>
      </w:r>
    </w:p>
    <w:p w14:paraId="468707DE">
      <w:pPr>
        <w:numPr>
          <w:ilvl w:val="0"/>
          <w:numId w:val="14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内膜系统与蛋白分选及膜泡运输</w:t>
      </w:r>
    </w:p>
    <w:p w14:paraId="2EA4F3D3">
      <w:pPr>
        <w:numPr>
          <w:ilvl w:val="0"/>
          <w:numId w:val="14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线粒体、叶绿体与能量代谢</w:t>
      </w:r>
    </w:p>
    <w:p w14:paraId="3EB95398">
      <w:pPr>
        <w:numPr>
          <w:ilvl w:val="0"/>
          <w:numId w:val="14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细胞骨架与细胞运动</w:t>
      </w:r>
    </w:p>
    <w:p w14:paraId="11A7811F">
      <w:pPr>
        <w:numPr>
          <w:ilvl w:val="0"/>
          <w:numId w:val="14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细胞核与染色质</w:t>
      </w:r>
    </w:p>
    <w:p w14:paraId="253BC107">
      <w:pPr>
        <w:numPr>
          <w:ilvl w:val="0"/>
          <w:numId w:val="14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核糖体与蛋白质合成</w:t>
      </w:r>
    </w:p>
    <w:p w14:paraId="1EC6554C">
      <w:pPr>
        <w:numPr>
          <w:ilvl w:val="0"/>
          <w:numId w:val="14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细胞连接与细胞外基质</w:t>
      </w:r>
    </w:p>
    <w:p w14:paraId="195B328F">
      <w:pPr>
        <w:numPr>
          <w:ilvl w:val="0"/>
          <w:numId w:val="12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细胞信号转导</w:t>
      </w:r>
    </w:p>
    <w:p w14:paraId="54BF010B">
      <w:pPr>
        <w:numPr>
          <w:ilvl w:val="0"/>
          <w:numId w:val="15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信号转导通路的基本组成与特征</w:t>
      </w:r>
    </w:p>
    <w:p w14:paraId="385705C4">
      <w:pPr>
        <w:numPr>
          <w:ilvl w:val="0"/>
          <w:numId w:val="15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重要的信号转导通路</w:t>
      </w:r>
    </w:p>
    <w:p w14:paraId="1B1731A0">
      <w:pPr>
        <w:numPr>
          <w:ilvl w:val="0"/>
          <w:numId w:val="12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细胞周期与周期调控</w:t>
      </w:r>
    </w:p>
    <w:p w14:paraId="7E0C8F77">
      <w:pPr>
        <w:numPr>
          <w:ilvl w:val="0"/>
          <w:numId w:val="16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细胞周期与同步化</w:t>
      </w:r>
    </w:p>
    <w:p w14:paraId="4BA4B039">
      <w:pPr>
        <w:numPr>
          <w:ilvl w:val="0"/>
          <w:numId w:val="16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有丝分裂与减数分裂</w:t>
      </w:r>
    </w:p>
    <w:p w14:paraId="7EADB25E">
      <w:pPr>
        <w:numPr>
          <w:ilvl w:val="0"/>
          <w:numId w:val="16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细胞周期运转调控</w:t>
      </w:r>
    </w:p>
    <w:p w14:paraId="7F2B879B">
      <w:pPr>
        <w:numPr>
          <w:ilvl w:val="0"/>
          <w:numId w:val="16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癌细胞</w:t>
      </w:r>
    </w:p>
    <w:p w14:paraId="3F4B51AD">
      <w:pPr>
        <w:numPr>
          <w:ilvl w:val="0"/>
          <w:numId w:val="12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细胞分化与干细胞</w:t>
      </w:r>
    </w:p>
    <w:p w14:paraId="4BE036F2">
      <w:pPr>
        <w:numPr>
          <w:ilvl w:val="0"/>
          <w:numId w:val="17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细胞分化及影响因素</w:t>
      </w:r>
    </w:p>
    <w:p w14:paraId="002AE68A">
      <w:pPr>
        <w:numPr>
          <w:ilvl w:val="0"/>
          <w:numId w:val="17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干细胞及干细胞应用</w:t>
      </w:r>
    </w:p>
    <w:p w14:paraId="74ADAE58">
      <w:pPr>
        <w:numPr>
          <w:ilvl w:val="0"/>
          <w:numId w:val="12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细胞衰老与死亡</w:t>
      </w:r>
    </w:p>
    <w:p w14:paraId="241011B3">
      <w:pPr>
        <w:numPr>
          <w:ilvl w:val="0"/>
          <w:numId w:val="18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细胞衰老机制</w:t>
      </w:r>
    </w:p>
    <w:p w14:paraId="0F2B14B8">
      <w:pPr>
        <w:numPr>
          <w:ilvl w:val="0"/>
          <w:numId w:val="18"/>
        </w:numPr>
        <w:adjustRightInd w:val="0"/>
        <w:snapToGrid w:val="0"/>
        <w:spacing w:before="156" w:beforeLines="50"/>
        <w:ind w:left="0" w:firstLine="367" w:firstLineChars="17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细胞程序性死亡</w:t>
      </w:r>
    </w:p>
    <w:p w14:paraId="2066F4D7">
      <w:pPr>
        <w:numPr>
          <w:ilvl w:val="0"/>
          <w:numId w:val="12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细胞生物学相关技术</w:t>
      </w:r>
    </w:p>
    <w:p w14:paraId="66A88DF7">
      <w:pPr>
        <w:numPr>
          <w:ilvl w:val="0"/>
          <w:numId w:val="19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细胞形态结构的观察方法</w:t>
      </w:r>
    </w:p>
    <w:p w14:paraId="6270084E">
      <w:pPr>
        <w:numPr>
          <w:ilvl w:val="0"/>
          <w:numId w:val="19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细胞及其组分分析方法</w:t>
      </w:r>
    </w:p>
    <w:p w14:paraId="75A8E3EC">
      <w:pPr>
        <w:numPr>
          <w:ilvl w:val="0"/>
          <w:numId w:val="19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细胞培养与细胞工程</w:t>
      </w:r>
    </w:p>
    <w:p w14:paraId="77767F31">
      <w:pPr>
        <w:numPr>
          <w:ilvl w:val="0"/>
          <w:numId w:val="19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细胞及生物大分子的动态变化</w:t>
      </w:r>
    </w:p>
    <w:p w14:paraId="5AD7E4B6">
      <w:pPr>
        <w:numPr>
          <w:ilvl w:val="0"/>
          <w:numId w:val="19"/>
        </w:numPr>
        <w:adjustRightInd w:val="0"/>
        <w:snapToGrid w:val="0"/>
        <w:spacing w:before="156" w:beforeLines="50"/>
        <w:ind w:hanging="5"/>
        <w:contextualSpacing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模式生物及其他细胞生物学前沿技术</w:t>
      </w:r>
    </w:p>
    <w:p w14:paraId="109EF968">
      <w:pPr>
        <w:adjustRightInd w:val="0"/>
        <w:snapToGrid w:val="0"/>
        <w:spacing w:before="156" w:beforeLines="50" w:after="156" w:afterLines="5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（三）分子生物学</w:t>
      </w:r>
    </w:p>
    <w:p w14:paraId="3DD2CD2B">
      <w:pPr>
        <w:numPr>
          <w:ilvl w:val="0"/>
          <w:numId w:val="20"/>
        </w:numPr>
        <w:adjustRightInd w:val="0"/>
        <w:snapToGrid w:val="0"/>
        <w:spacing w:before="156" w:beforeLines="50"/>
        <w:ind w:left="0" w:firstLine="192" w:firstLineChars="91"/>
        <w:contextualSpacing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核酸、基因和染色体</w:t>
      </w:r>
    </w:p>
    <w:p w14:paraId="5B15C1E9">
      <w:pPr>
        <w:numPr>
          <w:ilvl w:val="0"/>
          <w:numId w:val="20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大分子生物合成</w:t>
      </w:r>
    </w:p>
    <w:p w14:paraId="6CBCF8EF">
      <w:pPr>
        <w:numPr>
          <w:ilvl w:val="0"/>
          <w:numId w:val="21"/>
        </w:numPr>
        <w:adjustRightInd w:val="0"/>
        <w:snapToGrid w:val="0"/>
        <w:spacing w:before="156" w:beforeLines="50"/>
        <w:ind w:hanging="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复制</w:t>
      </w:r>
    </w:p>
    <w:p w14:paraId="28A6DB3E">
      <w:pPr>
        <w:numPr>
          <w:ilvl w:val="0"/>
          <w:numId w:val="21"/>
        </w:numPr>
        <w:adjustRightInd w:val="0"/>
        <w:snapToGrid w:val="0"/>
        <w:spacing w:before="156" w:beforeLines="50"/>
        <w:ind w:hanging="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转录</w:t>
      </w:r>
    </w:p>
    <w:p w14:paraId="24359B16">
      <w:pPr>
        <w:numPr>
          <w:ilvl w:val="0"/>
          <w:numId w:val="21"/>
        </w:numPr>
        <w:adjustRightInd w:val="0"/>
        <w:snapToGrid w:val="0"/>
        <w:spacing w:before="156" w:beforeLines="50"/>
        <w:ind w:hanging="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翻译</w:t>
      </w:r>
    </w:p>
    <w:p w14:paraId="7B7BF1DD">
      <w:pPr>
        <w:numPr>
          <w:ilvl w:val="0"/>
          <w:numId w:val="21"/>
        </w:numPr>
        <w:adjustRightInd w:val="0"/>
        <w:snapToGrid w:val="0"/>
        <w:spacing w:before="156" w:beforeLines="50"/>
        <w:ind w:hanging="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反转录</w:t>
      </w:r>
    </w:p>
    <w:p w14:paraId="7BAF0551">
      <w:pPr>
        <w:numPr>
          <w:ilvl w:val="0"/>
          <w:numId w:val="20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基因表达调控</w:t>
      </w:r>
    </w:p>
    <w:p w14:paraId="046BE2B9">
      <w:pPr>
        <w:numPr>
          <w:ilvl w:val="0"/>
          <w:numId w:val="22"/>
        </w:numPr>
        <w:adjustRightInd w:val="0"/>
        <w:snapToGrid w:val="0"/>
        <w:spacing w:before="156" w:beforeLines="50"/>
        <w:ind w:left="397" w:leftChars="189" w:firstLine="18" w:firstLineChars="9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原核基因表达调控</w:t>
      </w:r>
    </w:p>
    <w:p w14:paraId="39E59512">
      <w:pPr>
        <w:numPr>
          <w:ilvl w:val="0"/>
          <w:numId w:val="23"/>
        </w:numPr>
        <w:adjustRightInd w:val="0"/>
        <w:snapToGrid w:val="0"/>
        <w:spacing w:before="156" w:beforeLines="50"/>
        <w:ind w:left="397" w:leftChars="189" w:firstLine="386" w:firstLineChars="184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操纵子</w:t>
      </w:r>
    </w:p>
    <w:p w14:paraId="3794A06B">
      <w:pPr>
        <w:numPr>
          <w:ilvl w:val="0"/>
          <w:numId w:val="23"/>
        </w:numPr>
        <w:adjustRightInd w:val="0"/>
        <w:snapToGrid w:val="0"/>
        <w:spacing w:before="156" w:beforeLines="50"/>
        <w:ind w:left="397" w:leftChars="189" w:firstLine="386" w:firstLineChars="184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弱化子</w:t>
      </w:r>
    </w:p>
    <w:p w14:paraId="5BDAEA48">
      <w:pPr>
        <w:numPr>
          <w:ilvl w:val="0"/>
          <w:numId w:val="23"/>
        </w:numPr>
        <w:adjustRightInd w:val="0"/>
        <w:snapToGrid w:val="0"/>
        <w:spacing w:before="156" w:beforeLines="50"/>
        <w:ind w:left="397" w:leftChars="189" w:firstLine="386" w:firstLineChars="184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噬菌体基因表达调控</w:t>
      </w:r>
    </w:p>
    <w:p w14:paraId="785ABBF2">
      <w:pPr>
        <w:numPr>
          <w:ilvl w:val="0"/>
          <w:numId w:val="22"/>
        </w:numPr>
        <w:adjustRightInd w:val="0"/>
        <w:snapToGrid w:val="0"/>
        <w:spacing w:before="156" w:beforeLines="50"/>
        <w:ind w:left="397" w:leftChars="189" w:firstLine="18" w:firstLineChars="9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真核基因表达调控</w:t>
      </w:r>
    </w:p>
    <w:p w14:paraId="4BE9336A">
      <w:pPr>
        <w:numPr>
          <w:ilvl w:val="0"/>
          <w:numId w:val="24"/>
        </w:numPr>
        <w:adjustRightInd w:val="0"/>
        <w:snapToGrid w:val="0"/>
        <w:spacing w:before="156" w:beforeLines="50"/>
        <w:ind w:left="397" w:leftChars="189" w:firstLine="386" w:firstLineChars="184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顺式作用元件及反式作用因子</w:t>
      </w:r>
    </w:p>
    <w:p w14:paraId="4C665721">
      <w:pPr>
        <w:numPr>
          <w:ilvl w:val="0"/>
          <w:numId w:val="24"/>
        </w:numPr>
        <w:adjustRightInd w:val="0"/>
        <w:snapToGrid w:val="0"/>
        <w:spacing w:before="156" w:beforeLines="50"/>
        <w:ind w:left="397" w:leftChars="189" w:firstLine="386" w:firstLineChars="184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染色体重塑</w:t>
      </w:r>
    </w:p>
    <w:p w14:paraId="0D295CDE">
      <w:pPr>
        <w:numPr>
          <w:ilvl w:val="0"/>
          <w:numId w:val="24"/>
        </w:numPr>
        <w:adjustRightInd w:val="0"/>
        <w:snapToGrid w:val="0"/>
        <w:spacing w:before="156" w:beforeLines="50"/>
        <w:ind w:left="397" w:leftChars="189" w:firstLine="386" w:firstLineChars="184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RNAi</w:t>
      </w:r>
    </w:p>
    <w:p w14:paraId="06DC55E4">
      <w:pPr>
        <w:numPr>
          <w:ilvl w:val="0"/>
          <w:numId w:val="20"/>
        </w:numPr>
        <w:adjustRightInd w:val="0"/>
        <w:snapToGrid w:val="0"/>
        <w:spacing w:before="156" w:beforeLines="50"/>
        <w:ind w:left="0" w:firstLine="192" w:firstLineChars="91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 xml:space="preserve">分子生物学技术 </w:t>
      </w:r>
    </w:p>
    <w:p w14:paraId="31572011">
      <w:pPr>
        <w:numPr>
          <w:ilvl w:val="0"/>
          <w:numId w:val="25"/>
        </w:numPr>
        <w:adjustRightInd w:val="0"/>
        <w:snapToGrid w:val="0"/>
        <w:spacing w:before="156" w:beforeLines="50"/>
        <w:ind w:hanging="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分子克隆技术</w:t>
      </w:r>
    </w:p>
    <w:p w14:paraId="780C70C7">
      <w:pPr>
        <w:numPr>
          <w:ilvl w:val="0"/>
          <w:numId w:val="26"/>
        </w:numPr>
        <w:adjustRightInd w:val="0"/>
        <w:snapToGrid w:val="0"/>
        <w:spacing w:before="156" w:beforeLines="50"/>
        <w:ind w:left="625" w:firstLine="21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基因克隆技术原理</w:t>
      </w:r>
    </w:p>
    <w:p w14:paraId="52C1A18E">
      <w:pPr>
        <w:numPr>
          <w:ilvl w:val="0"/>
          <w:numId w:val="26"/>
        </w:numPr>
        <w:adjustRightInd w:val="0"/>
        <w:snapToGrid w:val="0"/>
        <w:spacing w:before="156" w:beforeLines="50"/>
        <w:ind w:left="625" w:firstLine="21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基因文库构建技术原理</w:t>
      </w:r>
    </w:p>
    <w:p w14:paraId="6D35F669">
      <w:pPr>
        <w:numPr>
          <w:ilvl w:val="0"/>
          <w:numId w:val="26"/>
        </w:numPr>
        <w:adjustRightInd w:val="0"/>
        <w:snapToGrid w:val="0"/>
        <w:spacing w:before="156" w:beforeLines="50"/>
        <w:ind w:left="625" w:firstLine="21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基因重组技术原理</w:t>
      </w:r>
    </w:p>
    <w:p w14:paraId="44088566">
      <w:pPr>
        <w:numPr>
          <w:ilvl w:val="0"/>
          <w:numId w:val="25"/>
        </w:numPr>
        <w:adjustRightInd w:val="0"/>
        <w:snapToGrid w:val="0"/>
        <w:spacing w:before="156" w:beforeLines="50"/>
        <w:ind w:hanging="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基因检测技术</w:t>
      </w:r>
    </w:p>
    <w:p w14:paraId="456295D1">
      <w:pPr>
        <w:numPr>
          <w:ilvl w:val="0"/>
          <w:numId w:val="25"/>
        </w:numPr>
        <w:adjustRightInd w:val="0"/>
        <w:snapToGrid w:val="0"/>
        <w:spacing w:before="156" w:beforeLines="50" w:after="156" w:afterLines="50"/>
        <w:ind w:left="426" w:hanging="6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其它与分子生物学相关的前沿技术</w:t>
      </w:r>
    </w:p>
    <w:p w14:paraId="21E0EECC">
      <w:pPr>
        <w:snapToGrid w:val="0"/>
        <w:spacing w:before="312" w:beforeLines="10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三、</w:t>
      </w:r>
      <w:r>
        <w:rPr>
          <w:rFonts w:ascii="Times New Roman" w:hAnsi="Times New Roman" w:eastAsia="宋体" w:cs="Times New Roman"/>
          <w:b/>
          <w:szCs w:val="21"/>
        </w:rPr>
        <w:t>试卷类型及比例</w:t>
      </w:r>
    </w:p>
    <w:p w14:paraId="32DC5877">
      <w:pPr>
        <w:adjustRightInd w:val="0"/>
        <w:snapToGrid w:val="0"/>
        <w:spacing w:before="156" w:beforeLines="5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（一）试题分值：满分150 分。微生物学、细胞生物学和分子生物学各50分。</w:t>
      </w:r>
    </w:p>
    <w:p w14:paraId="6F8C5BB3">
      <w:pPr>
        <w:adjustRightInd w:val="0"/>
        <w:snapToGrid w:val="0"/>
        <w:spacing w:before="156" w:beforeLines="5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（二）题型结构：</w:t>
      </w:r>
    </w:p>
    <w:p w14:paraId="0964AC43">
      <w:pPr>
        <w:adjustRightInd w:val="0"/>
        <w:snapToGrid w:val="0"/>
        <w:spacing w:before="156" w:beforeLines="50"/>
        <w:ind w:left="425" w:firstLine="210" w:firstLineChars="1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1. </w:t>
      </w:r>
      <w:r>
        <w:rPr>
          <w:rFonts w:ascii="Times New Roman" w:hAnsi="Times New Roman" w:eastAsia="宋体" w:cs="Times New Roman"/>
          <w:szCs w:val="21"/>
        </w:rPr>
        <w:t>单选题：30分（20%）</w:t>
      </w:r>
    </w:p>
    <w:p w14:paraId="4096417C">
      <w:pPr>
        <w:adjustRightInd w:val="0"/>
        <w:snapToGrid w:val="0"/>
        <w:spacing w:before="156" w:beforeLines="50"/>
        <w:ind w:left="425" w:firstLine="210" w:firstLineChars="1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2. </w:t>
      </w:r>
      <w:r>
        <w:rPr>
          <w:rFonts w:ascii="Times New Roman" w:hAnsi="Times New Roman" w:eastAsia="宋体" w:cs="Times New Roman"/>
          <w:szCs w:val="21"/>
        </w:rPr>
        <w:t>判断题：30分（20%）</w:t>
      </w:r>
    </w:p>
    <w:p w14:paraId="0D222F54">
      <w:pPr>
        <w:adjustRightInd w:val="0"/>
        <w:snapToGrid w:val="0"/>
        <w:spacing w:before="156" w:beforeLines="50"/>
        <w:ind w:left="425" w:firstLine="210" w:firstLineChars="1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3. </w:t>
      </w:r>
      <w:r>
        <w:rPr>
          <w:rFonts w:ascii="Times New Roman" w:hAnsi="Times New Roman" w:eastAsia="宋体" w:cs="Times New Roman"/>
          <w:szCs w:val="21"/>
        </w:rPr>
        <w:t>简答题：30分（20%）</w:t>
      </w:r>
    </w:p>
    <w:p w14:paraId="14C773B0">
      <w:pPr>
        <w:adjustRightInd w:val="0"/>
        <w:snapToGrid w:val="0"/>
        <w:spacing w:before="156" w:beforeLines="50"/>
        <w:ind w:left="425" w:firstLine="210" w:firstLineChars="1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4. </w:t>
      </w:r>
      <w:r>
        <w:rPr>
          <w:rFonts w:ascii="Times New Roman" w:hAnsi="Times New Roman" w:eastAsia="宋体" w:cs="Times New Roman"/>
          <w:szCs w:val="21"/>
        </w:rPr>
        <w:t>论述题：60分（40%）</w:t>
      </w:r>
    </w:p>
    <w:p w14:paraId="5F36B3B1">
      <w:pPr>
        <w:snapToGrid w:val="0"/>
        <w:spacing w:before="312" w:beforeLines="10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四、</w:t>
      </w:r>
      <w:r>
        <w:rPr>
          <w:rFonts w:ascii="Times New Roman" w:hAnsi="Times New Roman" w:eastAsia="宋体" w:cs="Times New Roman"/>
          <w:b/>
          <w:szCs w:val="21"/>
        </w:rPr>
        <w:t>考试形式及时间</w:t>
      </w:r>
    </w:p>
    <w:p w14:paraId="3795D5FC">
      <w:pPr>
        <w:numPr>
          <w:ilvl w:val="0"/>
          <w:numId w:val="27"/>
        </w:numPr>
        <w:adjustRightInd w:val="0"/>
        <w:snapToGrid w:val="0"/>
        <w:spacing w:before="156" w:beforeLines="50"/>
        <w:ind w:hanging="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考试形式：笔试，闭卷。 </w:t>
      </w:r>
    </w:p>
    <w:p w14:paraId="73AE7316">
      <w:pPr>
        <w:numPr>
          <w:ilvl w:val="0"/>
          <w:numId w:val="27"/>
        </w:numPr>
        <w:adjustRightInd w:val="0"/>
        <w:snapToGrid w:val="0"/>
        <w:spacing w:before="156" w:beforeLines="50"/>
        <w:ind w:hanging="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考试时间：每年由教育部统一规定。</w:t>
      </w:r>
    </w:p>
    <w:p w14:paraId="0C3C1BDE">
      <w:pPr>
        <w:snapToGrid w:val="0"/>
        <w:spacing w:before="312" w:beforeLines="10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五、</w:t>
      </w:r>
      <w:r>
        <w:rPr>
          <w:rFonts w:ascii="Times New Roman" w:hAnsi="Times New Roman" w:eastAsia="宋体" w:cs="Times New Roman"/>
          <w:b/>
          <w:szCs w:val="21"/>
        </w:rPr>
        <w:t>备考教材（仅供参考）</w:t>
      </w:r>
    </w:p>
    <w:p w14:paraId="6896ACCB">
      <w:pPr>
        <w:numPr>
          <w:ilvl w:val="0"/>
          <w:numId w:val="28"/>
        </w:numPr>
        <w:adjustRightInd w:val="0"/>
        <w:snapToGrid w:val="0"/>
        <w:spacing w:before="156" w:beforeLines="50"/>
        <w:ind w:hanging="5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《微生物学教程》（第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版），周德庆</w:t>
      </w:r>
      <w:r>
        <w:rPr>
          <w:rFonts w:hint="eastAsia" w:ascii="Times New Roman" w:hAnsi="Times New Roman" w:eastAsia="宋体" w:cs="Times New Roman"/>
          <w:szCs w:val="21"/>
        </w:rPr>
        <w:t>编著</w:t>
      </w:r>
      <w:r>
        <w:rPr>
          <w:rFonts w:ascii="Times New Roman" w:hAnsi="Times New Roman" w:eastAsia="宋体" w:cs="Times New Roman"/>
          <w:szCs w:val="21"/>
        </w:rPr>
        <w:t>，高等教育出版社。</w:t>
      </w:r>
    </w:p>
    <w:p w14:paraId="79274896">
      <w:pPr>
        <w:numPr>
          <w:ilvl w:val="0"/>
          <w:numId w:val="28"/>
        </w:numPr>
        <w:adjustRightInd w:val="0"/>
        <w:snapToGrid w:val="0"/>
        <w:spacing w:before="156" w:beforeLines="50"/>
        <w:ind w:left="0" w:firstLine="42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《细胞生物学》（第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版），丁明孝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王喜忠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张传茂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陈建国主编，高等教育出版社。</w:t>
      </w:r>
    </w:p>
    <w:p w14:paraId="0CB105A1">
      <w:pPr>
        <w:numPr>
          <w:ilvl w:val="0"/>
          <w:numId w:val="28"/>
        </w:numPr>
        <w:adjustRightInd w:val="0"/>
        <w:snapToGrid w:val="0"/>
        <w:spacing w:before="156" w:beforeLines="50"/>
        <w:ind w:left="0" w:firstLine="42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《现代分子生物学》（第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版），朱玉贤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李毅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郑晓峰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郭红卫编著，高等教育出版社。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0D8A0"/>
    <w:multiLevelType w:val="singleLevel"/>
    <w:tmpl w:val="81C0D8A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8B861063"/>
    <w:multiLevelType w:val="singleLevel"/>
    <w:tmpl w:val="8B86106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8F9543BF"/>
    <w:multiLevelType w:val="singleLevel"/>
    <w:tmpl w:val="8F9543B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8FF11DB3"/>
    <w:multiLevelType w:val="singleLevel"/>
    <w:tmpl w:val="8FF11DB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8FF410C3"/>
    <w:multiLevelType w:val="singleLevel"/>
    <w:tmpl w:val="8FF410C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941ADEB2"/>
    <w:multiLevelType w:val="singleLevel"/>
    <w:tmpl w:val="941ADEB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B2CBBFE4"/>
    <w:multiLevelType w:val="singleLevel"/>
    <w:tmpl w:val="B2CBBFE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C6E9616F"/>
    <w:multiLevelType w:val="singleLevel"/>
    <w:tmpl w:val="C6E9616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D663E5CA"/>
    <w:multiLevelType w:val="singleLevel"/>
    <w:tmpl w:val="D663E5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DCDE6EA8"/>
    <w:multiLevelType w:val="singleLevel"/>
    <w:tmpl w:val="DCDE6EA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DDBBD5B7"/>
    <w:multiLevelType w:val="singleLevel"/>
    <w:tmpl w:val="DDBBD5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EE84AD63"/>
    <w:multiLevelType w:val="singleLevel"/>
    <w:tmpl w:val="EE84AD6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F8752DAA"/>
    <w:multiLevelType w:val="singleLevel"/>
    <w:tmpl w:val="F8752DA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FD17FB20"/>
    <w:multiLevelType w:val="singleLevel"/>
    <w:tmpl w:val="FD17FB2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">
    <w:nsid w:val="FD67E88D"/>
    <w:multiLevelType w:val="singleLevel"/>
    <w:tmpl w:val="FD67E88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08C1E8D3"/>
    <w:multiLevelType w:val="singleLevel"/>
    <w:tmpl w:val="08C1E8D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29E1A7C5"/>
    <w:multiLevelType w:val="singleLevel"/>
    <w:tmpl w:val="29E1A7C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375AD500"/>
    <w:multiLevelType w:val="singleLevel"/>
    <w:tmpl w:val="375AD5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37BF0BDC"/>
    <w:multiLevelType w:val="singleLevel"/>
    <w:tmpl w:val="37BF0B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9">
    <w:nsid w:val="3837ECC2"/>
    <w:multiLevelType w:val="singleLevel"/>
    <w:tmpl w:val="3837ECC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0">
    <w:nsid w:val="3AFBE951"/>
    <w:multiLevelType w:val="singleLevel"/>
    <w:tmpl w:val="3AFBE9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424700DC"/>
    <w:multiLevelType w:val="singleLevel"/>
    <w:tmpl w:val="424700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2">
    <w:nsid w:val="49B2D6C5"/>
    <w:multiLevelType w:val="singleLevel"/>
    <w:tmpl w:val="49B2D6C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3">
    <w:nsid w:val="60A2A334"/>
    <w:multiLevelType w:val="singleLevel"/>
    <w:tmpl w:val="60A2A33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4">
    <w:nsid w:val="69ED6EBD"/>
    <w:multiLevelType w:val="singleLevel"/>
    <w:tmpl w:val="69ED6EB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5">
    <w:nsid w:val="6EB6FE35"/>
    <w:multiLevelType w:val="singleLevel"/>
    <w:tmpl w:val="6EB6FE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76D67E24"/>
    <w:multiLevelType w:val="singleLevel"/>
    <w:tmpl w:val="76D67E2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7">
    <w:nsid w:val="77044E48"/>
    <w:multiLevelType w:val="singleLevel"/>
    <w:tmpl w:val="77044E4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5"/>
  </w:num>
  <w:num w:numId="2">
    <w:abstractNumId w:val="1"/>
  </w:num>
  <w:num w:numId="3">
    <w:abstractNumId w:val="23"/>
  </w:num>
  <w:num w:numId="4">
    <w:abstractNumId w:val="24"/>
  </w:num>
  <w:num w:numId="5">
    <w:abstractNumId w:val="14"/>
  </w:num>
  <w:num w:numId="6">
    <w:abstractNumId w:val="19"/>
  </w:num>
  <w:num w:numId="7">
    <w:abstractNumId w:val="18"/>
  </w:num>
  <w:num w:numId="8">
    <w:abstractNumId w:val="16"/>
  </w:num>
  <w:num w:numId="9">
    <w:abstractNumId w:val="12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0"/>
  </w:num>
  <w:num w:numId="19">
    <w:abstractNumId w:val="22"/>
  </w:num>
  <w:num w:numId="20">
    <w:abstractNumId w:val="17"/>
  </w:num>
  <w:num w:numId="21">
    <w:abstractNumId w:val="7"/>
  </w:num>
  <w:num w:numId="22">
    <w:abstractNumId w:val="26"/>
  </w:num>
  <w:num w:numId="23">
    <w:abstractNumId w:val="4"/>
  </w:num>
  <w:num w:numId="24">
    <w:abstractNumId w:val="27"/>
  </w:num>
  <w:num w:numId="25">
    <w:abstractNumId w:val="21"/>
  </w:num>
  <w:num w:numId="26">
    <w:abstractNumId w:val="13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6B2C52"/>
    <w:rsid w:val="000602EE"/>
    <w:rsid w:val="0011142B"/>
    <w:rsid w:val="0011330B"/>
    <w:rsid w:val="00194EB0"/>
    <w:rsid w:val="001E60B9"/>
    <w:rsid w:val="00213297"/>
    <w:rsid w:val="002A06FE"/>
    <w:rsid w:val="00302BC1"/>
    <w:rsid w:val="003564F2"/>
    <w:rsid w:val="00365123"/>
    <w:rsid w:val="004F0DB4"/>
    <w:rsid w:val="005022F3"/>
    <w:rsid w:val="005244D1"/>
    <w:rsid w:val="00556772"/>
    <w:rsid w:val="00635D94"/>
    <w:rsid w:val="006A7679"/>
    <w:rsid w:val="006C59C7"/>
    <w:rsid w:val="00781DF2"/>
    <w:rsid w:val="007A243D"/>
    <w:rsid w:val="007D6680"/>
    <w:rsid w:val="00835842"/>
    <w:rsid w:val="00896573"/>
    <w:rsid w:val="008A479D"/>
    <w:rsid w:val="00A123CD"/>
    <w:rsid w:val="00A304B9"/>
    <w:rsid w:val="00A30A4F"/>
    <w:rsid w:val="00AA619C"/>
    <w:rsid w:val="00B65D3D"/>
    <w:rsid w:val="00C31D2E"/>
    <w:rsid w:val="00C9352F"/>
    <w:rsid w:val="00CA658D"/>
    <w:rsid w:val="00D73BA9"/>
    <w:rsid w:val="00DF16F4"/>
    <w:rsid w:val="00F063C0"/>
    <w:rsid w:val="00FE0DEC"/>
    <w:rsid w:val="00FF0436"/>
    <w:rsid w:val="00FF0B46"/>
    <w:rsid w:val="00FF3C39"/>
    <w:rsid w:val="02FC08A2"/>
    <w:rsid w:val="0BB124BD"/>
    <w:rsid w:val="0D4569D9"/>
    <w:rsid w:val="1DD41F50"/>
    <w:rsid w:val="286B2C52"/>
    <w:rsid w:val="2EAD228D"/>
    <w:rsid w:val="312D1C4B"/>
    <w:rsid w:val="4946471E"/>
    <w:rsid w:val="604C124A"/>
    <w:rsid w:val="6C15463F"/>
    <w:rsid w:val="78F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1297</Words>
  <Characters>1319</Characters>
  <Lines>10</Lines>
  <Paragraphs>2</Paragraphs>
  <TotalTime>14</TotalTime>
  <ScaleCrop>false</ScaleCrop>
  <LinksUpToDate>false</LinksUpToDate>
  <CharactersWithSpaces>1365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2025-05-07T08:35:00Z</dcterms:created>
  <dc:creator>陈婷</dc:creator>
  <cp:lastModifiedBy>匡思颖</cp:lastModifiedBy>
  <dcterms:modified xsi:type="dcterms:W3CDTF">2025-05-28T02:33:22Z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7D76287979A143E790CA8AD8DB5BADD0_13</vt:lpwstr>
  </property>
  <property fmtid="{D5CDD505-2E9C-101B-9397-08002B2CF9AE}" pid="4" name="KSOTemplateDocerSaveRecord">
    <vt:lpwstr>eyJoZGlkIjoiYWVkOGU3MTUwNTE5ZThhY2NiNzFkNjRmYTg3ZGZiZDYiLCJ1c2VySWQiOiIxNjQ3NjMxNjAyIn0=</vt:lpwstr>
  </property>
</Properties>
</file>